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b/>
          <w:sz w:val="32"/>
          <w:szCs w:val="32"/>
        </w:rPr>
      </w:pPr>
      <w:bookmarkStart w:id="4" w:name="_GoBack"/>
      <w:bookmarkEnd w:id="4"/>
      <w:r>
        <w:rPr>
          <w:rFonts w:hint="eastAsia"/>
          <w:b/>
          <w:sz w:val="32"/>
          <w:szCs w:val="32"/>
        </w:rPr>
        <w:t>国家矿山安全监察局河北局</w:t>
      </w:r>
    </w:p>
    <w:p>
      <w:pPr>
        <w:spacing w:line="360" w:lineRule="exact"/>
        <w:jc w:val="center"/>
        <w:rPr>
          <w:b/>
          <w:sz w:val="32"/>
          <w:szCs w:val="32"/>
        </w:rPr>
      </w:pPr>
      <w:r>
        <w:rPr>
          <w:rFonts w:hint="eastAsia"/>
          <w:b/>
          <w:sz w:val="32"/>
          <w:szCs w:val="32"/>
          <w:u w:val="single"/>
          <w:lang w:val="en-US" w:eastAsia="zh-CN"/>
        </w:rPr>
        <w:t>9</w:t>
      </w:r>
      <w:r>
        <w:rPr>
          <w:rFonts w:hint="eastAsia"/>
          <w:b/>
          <w:sz w:val="32"/>
          <w:szCs w:val="32"/>
        </w:rPr>
        <w:t>月煤矿安全随机抽查公示信息</w:t>
      </w:r>
    </w:p>
    <w:p>
      <w:pPr>
        <w:rPr>
          <w:sz w:val="28"/>
          <w:szCs w:val="28"/>
        </w:rPr>
      </w:pPr>
      <w:r>
        <w:rPr>
          <w:b/>
          <w:sz w:val="28"/>
          <w:szCs w:val="28"/>
        </w:rPr>
        <w:t xml:space="preserve">                                                                           </w:t>
      </w:r>
      <w:r>
        <w:rPr>
          <w:sz w:val="28"/>
          <w:szCs w:val="28"/>
        </w:rPr>
        <w:t xml:space="preserve"> </w:t>
      </w:r>
      <w:r>
        <w:rPr>
          <w:rFonts w:hint="eastAsia"/>
          <w:sz w:val="28"/>
          <w:szCs w:val="28"/>
        </w:rPr>
        <w:t>202</w:t>
      </w:r>
      <w:r>
        <w:rPr>
          <w:rFonts w:hint="default"/>
          <w:sz w:val="28"/>
          <w:szCs w:val="28"/>
          <w:lang w:val="en" w:eastAsia="zh-CN"/>
        </w:rPr>
        <w:t>4</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23</w:t>
      </w:r>
      <w:r>
        <w:rPr>
          <w:rFonts w:hint="eastAsia"/>
          <w:sz w:val="28"/>
          <w:szCs w:val="28"/>
        </w:rPr>
        <w:t>日</w:t>
      </w:r>
    </w:p>
    <w:tbl>
      <w:tblPr>
        <w:tblStyle w:val="7"/>
        <w:tblW w:w="149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1315"/>
        <w:gridCol w:w="549"/>
        <w:gridCol w:w="3137"/>
        <w:gridCol w:w="708"/>
        <w:gridCol w:w="1146"/>
        <w:gridCol w:w="705"/>
        <w:gridCol w:w="780"/>
        <w:gridCol w:w="1095"/>
        <w:gridCol w:w="1170"/>
        <w:gridCol w:w="123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宋体"/>
                <w:b/>
                <w:sz w:val="24"/>
                <w:szCs w:val="24"/>
              </w:rPr>
            </w:pPr>
            <w:r>
              <w:rPr>
                <w:rFonts w:hint="eastAsia" w:ascii="宋体" w:hAnsi="宋体" w:eastAsia="宋体" w:cs="宋体"/>
                <w:b/>
                <w:sz w:val="24"/>
                <w:szCs w:val="24"/>
              </w:rPr>
              <w:t>单位名称</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抽查</w:t>
            </w:r>
          </w:p>
          <w:p>
            <w:pPr>
              <w:spacing w:line="260" w:lineRule="exact"/>
              <w:jc w:val="center"/>
              <w:rPr>
                <w:rFonts w:eastAsia="Times New Roman"/>
                <w:b/>
                <w:sz w:val="24"/>
                <w:szCs w:val="24"/>
              </w:rPr>
            </w:pPr>
            <w:r>
              <w:rPr>
                <w:rFonts w:hint="eastAsia" w:ascii="宋体" w:hAnsi="宋体" w:eastAsia="宋体" w:cs="宋体"/>
                <w:b/>
                <w:sz w:val="24"/>
                <w:szCs w:val="24"/>
              </w:rPr>
              <w:t>时间</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抽查矿井名称</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发现的事故隐患</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其中重大事故隐患</w:t>
            </w:r>
          </w:p>
        </w:tc>
        <w:tc>
          <w:tcPr>
            <w:tcW w:w="498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行政处罚情况</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带队人及参加人员情况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 w:val="24"/>
                <w:szCs w:val="24"/>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条数</w:t>
            </w:r>
          </w:p>
        </w:tc>
        <w:tc>
          <w:tcPr>
            <w:tcW w:w="3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主要内容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条数</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Times New Roman"/>
                <w:b/>
                <w:sz w:val="24"/>
                <w:szCs w:val="24"/>
              </w:rPr>
            </w:pPr>
            <w:r>
              <w:rPr>
                <w:rFonts w:hint="eastAsia" w:ascii="宋体" w:hAnsi="宋体" w:eastAsia="宋体" w:cs="宋体"/>
                <w:b/>
                <w:sz w:val="24"/>
                <w:szCs w:val="24"/>
              </w:rPr>
              <w:t>内容</w:t>
            </w:r>
          </w:p>
        </w:tc>
        <w:tc>
          <w:tcPr>
            <w:tcW w:w="7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罚款</w:t>
            </w:r>
          </w:p>
          <w:p>
            <w:pPr>
              <w:spacing w:line="260" w:lineRule="exact"/>
              <w:jc w:val="center"/>
              <w:rPr>
                <w:rFonts w:eastAsia="Times New Roman"/>
                <w:b/>
                <w:sz w:val="24"/>
                <w:szCs w:val="24"/>
              </w:rPr>
            </w:pPr>
            <w:r>
              <w:rPr>
                <w:rFonts w:hint="eastAsia" w:ascii="宋体" w:hAnsi="宋体" w:eastAsia="宋体" w:cs="宋体"/>
                <w:b/>
                <w:sz w:val="24"/>
                <w:szCs w:val="24"/>
              </w:rPr>
              <w:t>（万元）</w:t>
            </w:r>
          </w:p>
        </w:tc>
        <w:tc>
          <w:tcPr>
            <w:tcW w:w="7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责令停产整顿</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责令停头个数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责令停面个数</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Times New Roman"/>
                <w:b/>
                <w:sz w:val="24"/>
                <w:szCs w:val="24"/>
              </w:rPr>
            </w:pPr>
            <w:r>
              <w:rPr>
                <w:rFonts w:hint="eastAsia" w:ascii="宋体" w:hAnsi="宋体" w:eastAsia="宋体" w:cs="宋体"/>
                <w:b/>
                <w:sz w:val="24"/>
                <w:szCs w:val="24"/>
              </w:rPr>
              <w:t>责令停设备台数</w:t>
            </w: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bookmarkStart w:id="0" w:name="OLE_LINK6" w:colFirst="8" w:colLast="11"/>
            <w:bookmarkStart w:id="1" w:name="OLE_LINK5" w:colFirst="7" w:colLast="11"/>
            <w:r>
              <w:rPr>
                <w:rFonts w:hint="eastAsia" w:ascii="宋体" w:hAnsi="宋体" w:eastAsia="宋体" w:cs="宋体"/>
                <w:sz w:val="24"/>
                <w:szCs w:val="24"/>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2024</w:t>
            </w:r>
            <w:r>
              <w:rPr>
                <w:rFonts w:hint="eastAsia" w:ascii="宋体" w:hAnsi="宋体" w:eastAsia="宋体" w:cs="宋体"/>
                <w:sz w:val="24"/>
                <w:szCs w:val="24"/>
                <w:lang w:val="en-US" w:eastAsia="zh-CN"/>
              </w:rPr>
              <w:t>年9月4日</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冀中能源峰峰集团有限公司羊东矿</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羊东风井主通风机未按照规定每月进行切换。</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带队人</w:t>
            </w:r>
            <w:bookmarkStart w:id="2" w:name="OLE_LINK1"/>
            <w:r>
              <w:rPr>
                <w:rFonts w:hint="eastAsia" w:ascii="宋体" w:hAnsi="宋体" w:eastAsia="宋体" w:cs="宋体"/>
                <w:sz w:val="24"/>
                <w:szCs w:val="24"/>
                <w:lang w:val="en-US" w:eastAsia="zh-CN"/>
              </w:rPr>
              <w:t>马X</w:t>
            </w:r>
            <w:bookmarkEnd w:id="2"/>
            <w:r>
              <w:rPr>
                <w:rFonts w:hint="eastAsia" w:ascii="宋体" w:hAnsi="宋体" w:eastAsia="宋体" w:cs="宋体"/>
                <w:sz w:val="24"/>
                <w:szCs w:val="24"/>
              </w:rPr>
              <w:t>，</w:t>
            </w:r>
            <w:r>
              <w:rPr>
                <w:rFonts w:hint="eastAsia" w:ascii="宋体" w:hAnsi="宋体" w:eastAsia="宋体" w:cs="宋体"/>
                <w:sz w:val="24"/>
                <w:szCs w:val="24"/>
                <w:u w:val="none"/>
                <w:lang w:eastAsia="zh-CN"/>
              </w:rPr>
              <w:t>参加人员：张</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eastAsia="zh-CN"/>
              </w:rPr>
              <w:t>里、王</w:t>
            </w:r>
            <w:r>
              <w:rPr>
                <w:rFonts w:hint="eastAsia" w:ascii="宋体" w:hAnsi="宋体" w:eastAsia="宋体" w:cs="宋体"/>
                <w:sz w:val="24"/>
                <w:szCs w:val="24"/>
                <w:lang w:val="en-US" w:eastAsia="zh-CN"/>
              </w:rPr>
              <w:t>X</w:t>
            </w:r>
            <w:r>
              <w:rPr>
                <w:rFonts w:hint="eastAsia" w:ascii="宋体" w:hAnsi="宋体" w:eastAsia="宋体" w:cs="宋体"/>
                <w:sz w:val="24"/>
                <w:szCs w:val="24"/>
                <w:lang w:eastAsia="zh-CN"/>
              </w:rPr>
              <w:t>。</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bookmarkStart w:id="3" w:name="OLE_LINK3"/>
            <w:r>
              <w:rPr>
                <w:rFonts w:hint="eastAsia" w:ascii="宋体" w:hAnsi="宋体" w:eastAsia="宋体" w:cs="宋体"/>
                <w:sz w:val="24"/>
                <w:szCs w:val="24"/>
              </w:rPr>
              <w:t>国家矿山安全监察局河北局</w:t>
            </w:r>
            <w:bookmarkEnd w:id="3"/>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2024年9月16日</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冀中能源峰峰集团有限公司梧桐庄矿</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0</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带队人洪</w:t>
            </w:r>
            <w:r>
              <w:rPr>
                <w:rFonts w:hint="eastAsia" w:ascii="宋体" w:hAnsi="宋体" w:eastAsia="宋体" w:cs="宋体"/>
                <w:sz w:val="24"/>
                <w:szCs w:val="24"/>
                <w:lang w:val="en-US" w:eastAsia="zh-CN"/>
              </w:rPr>
              <w:t>X</w:t>
            </w:r>
            <w:r>
              <w:rPr>
                <w:rFonts w:hint="eastAsia" w:ascii="宋体" w:hAnsi="宋体" w:eastAsia="宋体" w:cs="宋体"/>
                <w:sz w:val="24"/>
                <w:szCs w:val="24"/>
              </w:rPr>
              <w:t>忠，</w:t>
            </w:r>
            <w:r>
              <w:rPr>
                <w:rFonts w:hint="eastAsia" w:ascii="宋体" w:hAnsi="宋体" w:eastAsia="宋体" w:cs="宋体"/>
                <w:sz w:val="24"/>
                <w:szCs w:val="24"/>
                <w:u w:val="none"/>
                <w:lang w:eastAsia="zh-CN"/>
              </w:rPr>
              <w:t>参加人员：安</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eastAsia="zh-CN"/>
              </w:rPr>
              <w:t>友、李</w:t>
            </w:r>
            <w:r>
              <w:rPr>
                <w:rFonts w:hint="eastAsia" w:ascii="宋体" w:hAnsi="宋体" w:eastAsia="宋体" w:cs="宋体"/>
                <w:sz w:val="24"/>
                <w:szCs w:val="24"/>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2024年9月4日至6日</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冀中能源股份有限公司章村矿</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rPr>
              <w:t>14</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1.2620运煤巷掘进工作面迎头左侧有1根顶锚杆预紧力达不到作业规程规定的不小于300N·m要求。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2.26下部区域回风巷与横贯交岔口处为锚网支护半煤岩巷道，未按照作业规程规定安设顶板离层仪。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3.2618采煤工作面下出口有1根单体液压支柱未迎山支设，且未拴防倒小链，不符合作业规程要求。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4.现场检查2618采煤工作面时，第3架与第4架、第9架与第10架液压支架错差接近一个侧护板的高度，超过作业规程规定的错差不超过侧护板2/3的要求。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5.2618运煤巷沿空留巷段回风甲烷传感器安装在巷道侧壁处，另一侧紧贴皮带，安装维护不便。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6.3113采煤工作面运料巷超前支护段距工作面约6m处1根单体液压支柱的压力为0，不符合作业规程中不小于90kN的规定。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7.2024年9月5日早班，西翼煤仓通道掘进工作面作业人员在打迎头顶锚杆过程中，未按作业规程要求采取临时支护措施。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8.2024年7月31日，章村矿皮带队在隐患排查过程中发现西翼煤仓上口防止煤（矸）堵塞的设施损坏，至9月6日检查时仍未采取措施消除事故隐患。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9.2620运煤巷掘进工作面迎头打钻处在用秒表损坏，无法归零。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10.事故报告和责任追究制度中描述的安全生产事故报告流程和内容与《矿山生产安全事故报告和调查处理办法》规定不符，未及时修订。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11.现场检查2618采煤工作面时，滚筒式采煤机停止工作，截割部离合器未打开。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12.2618运煤巷沿空留巷段靠近工作面约40米巷道高度为1.1m，安装的带式输送机一侧紧贴巷帮支护，巷道净断面不满足行人、运输和设备安装、检修的需要。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rPr>
            </w:pPr>
            <w:r>
              <w:rPr>
                <w:rFonts w:hint="eastAsia" w:ascii="宋体" w:hAnsi="宋体" w:eastAsia="宋体" w:cs="宋体"/>
                <w:sz w:val="24"/>
                <w:szCs w:val="24"/>
                <w:u w:val="none"/>
              </w:rPr>
              <w:t>13.西翼煤仓上口处设置的防止人员坠落的栅栏有缺口。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u w:val="none"/>
              </w:rPr>
              <w:t>14.西翼煤仓通道掘进工作面作业规程安全监控系统布置图未更新，T2甲烷传感器标注位置与实际不符。</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rPr>
              <w:t>带队人：曹</w:t>
            </w:r>
            <w:r>
              <w:rPr>
                <w:rFonts w:hint="eastAsia" w:ascii="宋体" w:hAnsi="宋体" w:eastAsia="宋体" w:cs="宋体"/>
                <w:sz w:val="24"/>
                <w:szCs w:val="24"/>
                <w:lang w:val="en-US" w:eastAsia="zh-CN"/>
              </w:rPr>
              <w:t>X</w:t>
            </w:r>
            <w:r>
              <w:rPr>
                <w:rFonts w:hint="eastAsia" w:ascii="宋体" w:hAnsi="宋体" w:eastAsia="宋体" w:cs="宋体"/>
                <w:sz w:val="24"/>
                <w:szCs w:val="24"/>
              </w:rPr>
              <w:t>龙</w:t>
            </w:r>
            <w:r>
              <w:rPr>
                <w:rFonts w:hint="eastAsia" w:ascii="宋体" w:hAnsi="宋体" w:eastAsia="宋体" w:cs="宋体"/>
                <w:sz w:val="24"/>
                <w:szCs w:val="24"/>
                <w:lang w:eastAsia="zh-CN"/>
              </w:rPr>
              <w:t>，</w:t>
            </w:r>
            <w:r>
              <w:rPr>
                <w:rFonts w:hint="eastAsia" w:ascii="宋体" w:hAnsi="宋体" w:eastAsia="宋体" w:cs="宋体"/>
                <w:sz w:val="24"/>
                <w:szCs w:val="24"/>
              </w:rPr>
              <w:t>参加人员：高</w:t>
            </w:r>
            <w:r>
              <w:rPr>
                <w:rFonts w:hint="eastAsia" w:ascii="宋体" w:hAnsi="宋体" w:eastAsia="宋体" w:cs="宋体"/>
                <w:sz w:val="24"/>
                <w:szCs w:val="24"/>
                <w:lang w:val="en-US" w:eastAsia="zh-CN"/>
              </w:rPr>
              <w:t>X</w:t>
            </w:r>
            <w:r>
              <w:rPr>
                <w:rFonts w:hint="eastAsia" w:ascii="宋体" w:hAnsi="宋体" w:eastAsia="宋体" w:cs="宋体"/>
                <w:sz w:val="24"/>
                <w:szCs w:val="24"/>
              </w:rPr>
              <w:t>、韩</w:t>
            </w:r>
            <w:r>
              <w:rPr>
                <w:rFonts w:hint="eastAsia" w:ascii="宋体" w:hAnsi="宋体" w:eastAsia="宋体" w:cs="宋体"/>
                <w:sz w:val="24"/>
                <w:szCs w:val="24"/>
                <w:lang w:val="en-US" w:eastAsia="zh-CN"/>
              </w:rPr>
              <w:t>X</w:t>
            </w:r>
            <w:r>
              <w:rPr>
                <w:rFonts w:hint="eastAsia" w:ascii="宋体" w:hAnsi="宋体" w:eastAsia="宋体" w:cs="宋体"/>
                <w:sz w:val="24"/>
                <w:szCs w:val="24"/>
              </w:rPr>
              <w:t>兴、李</w:t>
            </w:r>
            <w:r>
              <w:rPr>
                <w:rFonts w:hint="eastAsia" w:ascii="宋体" w:hAnsi="宋体" w:eastAsia="宋体" w:cs="宋体"/>
                <w:sz w:val="24"/>
                <w:szCs w:val="24"/>
                <w:lang w:val="en-US" w:eastAsia="zh-CN"/>
              </w:rPr>
              <w:t>X</w:t>
            </w:r>
            <w:r>
              <w:rPr>
                <w:rFonts w:hint="eastAsia" w:ascii="宋体" w:hAnsi="宋体" w:eastAsia="宋体" w:cs="宋体"/>
                <w:sz w:val="24"/>
                <w:szCs w:val="24"/>
              </w:rPr>
              <w:t>勇、靳</w:t>
            </w:r>
            <w:r>
              <w:rPr>
                <w:rFonts w:hint="eastAsia" w:ascii="宋体" w:hAnsi="宋体" w:eastAsia="宋体" w:cs="宋体"/>
                <w:sz w:val="24"/>
                <w:szCs w:val="24"/>
                <w:lang w:val="en-US" w:eastAsia="zh-CN"/>
              </w:rPr>
              <w:t>X</w:t>
            </w:r>
            <w:r>
              <w:rPr>
                <w:rFonts w:hint="eastAsia" w:ascii="宋体" w:hAnsi="宋体" w:eastAsia="宋体" w:cs="宋体"/>
                <w:sz w:val="24"/>
                <w:szCs w:val="24"/>
              </w:rPr>
              <w:t>飞</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 w:eastAsia="zh-CN"/>
              </w:rPr>
            </w:pPr>
            <w:r>
              <w:rPr>
                <w:rFonts w:hint="eastAsia" w:ascii="宋体" w:hAnsi="宋体" w:eastAsia="宋体" w:cs="宋体"/>
                <w:sz w:val="24"/>
                <w:szCs w:val="24"/>
                <w:u w:val="none"/>
                <w:lang w:val="en-US" w:eastAsia="zh-CN"/>
              </w:rPr>
              <w:t>2024年8月26日至27日</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兴隆县平安矿业有限公司</w:t>
            </w:r>
          </w:p>
        </w:tc>
        <w:tc>
          <w:tcPr>
            <w:tcW w:w="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0</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带队人：王</w:t>
            </w:r>
            <w:r>
              <w:rPr>
                <w:rFonts w:hint="eastAsia" w:ascii="宋体" w:hAnsi="宋体" w:eastAsia="宋体" w:cs="宋体"/>
                <w:sz w:val="24"/>
                <w:szCs w:val="24"/>
                <w:lang w:val="en-US" w:eastAsia="zh-CN"/>
              </w:rPr>
              <w:t>X</w:t>
            </w:r>
            <w:r>
              <w:rPr>
                <w:rFonts w:hint="eastAsia" w:ascii="宋体" w:hAnsi="宋体" w:eastAsia="宋体" w:cs="宋体"/>
                <w:sz w:val="24"/>
                <w:szCs w:val="24"/>
              </w:rPr>
              <w:t>萌</w:t>
            </w:r>
            <w:r>
              <w:rPr>
                <w:rFonts w:hint="eastAsia" w:ascii="宋体" w:hAnsi="宋体" w:eastAsia="宋体" w:cs="宋体"/>
                <w:sz w:val="24"/>
                <w:szCs w:val="24"/>
                <w:lang w:val="en-US" w:eastAsia="zh-CN"/>
              </w:rPr>
              <w:t>，参加人员：刘X强、张X飞。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国家矿山安全监察局河北局</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2024年8月27日至30日</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开滦（集团）有限责任公司唐山矿业分公司</w:t>
            </w:r>
          </w:p>
        </w:tc>
        <w:tc>
          <w:tcPr>
            <w:tcW w:w="5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19</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1.0293工作面附近微震监测系统S4拾震器损坏，不能接受有效震动波形；S9拾震器纵坐标为-950m，系统填报为-998m，误差大。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2.2251运煤上山掘进工作面迎头三岔门处未安装顶板离层仪，不符合作业规程的规定。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3.0293采煤工作面当班使用的煤矿加固煤岩体用硅酸盐改性聚氨酯材料产品的A、B组分存放距离约300mm，不符合煤矿制定的高分子材料使用制度。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4.2251运煤上山及Y391回风巷掘进工作面防冲设计中采用锚索配合U型棚支护，锚索直径为17.8mm。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5.2251运煤上山掘进工作面采用煤层注水卸压，注水深度20m低于规定要求。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6.2251运煤上山掘进过程中未对顶板的结构及岩性变化情况及时进行观测。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7.矿井尚未进行地质力学评估并形成正规报告，风井煤柱区域仅有一个地应力测点。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8.《风井煤柱区5煤层冲击危险性评价及防冲设计》的冲击地压防治方案设计中缺少开拓方式、保护层的选择、巷道布置、工作面开采顺序、采煤方法、生产能力等区域防冲措施内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9.《风井煤柱二采区5煤层冲击危险性评价及防冲设计》的冲击地压防治方案设计中缺少基于防冲的回采巷道布置、上下山巷道位置、停采线位置等区域防冲措施内容。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10.矿井制定的《冲击地压防治岗位安全责任制度》未纳入《安全生产责任制管理考核制度》考核范围。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11.2024年度防冲计划的冲击地压防治费用与矿井年度安全费用使用计划不一致。12.2251运煤上山掘进工作面评价具有冲击危险，锚杆、锚索的锁具未采取防崩固定措施。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13.2251工作面评价具有冲击危险，其周围布设了6个微震监测传感器，未在其监测区域采用放炮震源对系统定位误差进行校验。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14.《0293工作面回采期间冲击危险性评价及防冲设计》中未明确冲击危险区预防性卸压的具体措施及相关参数。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15.《Y391回风巷掘进作业规程》的巷道支护设计与《Y391工作面掘进期间冲击危险性评价及防冲设计》的支护设计不一致，且未明确锚索注浆的施工参数、工艺要求等。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16.F5009工作面附近钻孔有单层厚度20m的坚硬砂岩（硬度超过100MPa），《2251工作面掘进期间冲击危险性评价及防冲设计》中2251工作面综合柱状图没有单层厚度超过10m的岩层，两处相距约1000m，上覆岩层差别较大，没有重新取芯验证顶板岩层厚度及其力学性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17.矿井岗位责任制中缺少防冲办主任岗位责任制；矿井目前无防冲办主任。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18.8月22日-26日，开拓区在T2050风道进行拆除风桥、施工顶板加强支护锚杆等作业，作业前未按照《2251工作面掘进期间冲击危险性评价及防冲设计》要求“先卸压、后维修”。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19.未对2251掘进工作面迎头锚杆逐排、锚索逐根编号管理。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4.9</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带队人：</w:t>
            </w:r>
            <w:r>
              <w:rPr>
                <w:rFonts w:hint="eastAsia" w:ascii="宋体" w:hAnsi="宋体" w:eastAsia="宋体" w:cs="宋体"/>
                <w:sz w:val="24"/>
                <w:szCs w:val="24"/>
                <w:u w:val="none"/>
                <w:lang w:val="en-US" w:eastAsia="zh-CN"/>
              </w:rPr>
              <w:t>卢</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林，参加人员：安</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斌、郭</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、龚</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彬、马</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冬、王</w:t>
            </w:r>
            <w:r>
              <w:rPr>
                <w:rFonts w:hint="eastAsia" w:ascii="宋体" w:hAnsi="宋体" w:eastAsia="宋体" w:cs="宋体"/>
                <w:sz w:val="24"/>
                <w:szCs w:val="24"/>
                <w:lang w:val="en-US" w:eastAsia="zh-CN"/>
              </w:rPr>
              <w:t>X</w:t>
            </w:r>
            <w:r>
              <w:rPr>
                <w:rFonts w:hint="eastAsia" w:ascii="宋体" w:hAnsi="宋体" w:eastAsia="宋体" w:cs="宋体"/>
                <w:sz w:val="24"/>
                <w:szCs w:val="24"/>
                <w:u w:val="none"/>
                <w:lang w:val="en-US" w:eastAsia="zh-CN"/>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合计</w:t>
            </w:r>
          </w:p>
        </w:tc>
        <w:tc>
          <w:tcPr>
            <w:tcW w:w="0" w:type="auto"/>
            <w:vAlign w:val="center"/>
          </w:tcPr>
          <w:p>
            <w:pPr>
              <w:jc w:val="center"/>
              <w:rPr>
                <w:rFonts w:hint="eastAsia" w:ascii="宋体" w:hAnsi="宋体" w:eastAsia="宋体" w:cs="宋体"/>
                <w:b/>
                <w:kern w:val="2"/>
                <w:sz w:val="24"/>
                <w:szCs w:val="24"/>
                <w:lang w:val="en-US" w:eastAsia="zh-CN" w:bidi="ar-SA"/>
              </w:rPr>
            </w:pP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5矿次</w:t>
            </w:r>
          </w:p>
        </w:tc>
        <w:tc>
          <w:tcPr>
            <w:tcW w:w="549"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3137" w:type="dxa"/>
            <w:vAlign w:val="center"/>
          </w:tcPr>
          <w:p>
            <w:pPr>
              <w:spacing w:line="300" w:lineRule="exact"/>
              <w:jc w:val="center"/>
              <w:rPr>
                <w:rFonts w:hint="eastAsia" w:ascii="宋体" w:hAnsi="宋体" w:eastAsia="宋体" w:cs="宋体"/>
                <w:b/>
                <w:kern w:val="2"/>
                <w:sz w:val="24"/>
                <w:szCs w:val="24"/>
                <w:lang w:val="en-US" w:eastAsia="zh-CN" w:bidi="ar-SA"/>
              </w:rPr>
            </w:pPr>
          </w:p>
        </w:tc>
        <w:tc>
          <w:tcPr>
            <w:tcW w:w="0" w:type="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0" w:type="auto"/>
            <w:vAlign w:val="center"/>
          </w:tcPr>
          <w:p>
            <w:pPr>
              <w:jc w:val="center"/>
              <w:rPr>
                <w:rFonts w:hint="eastAsia" w:ascii="宋体" w:hAnsi="宋体" w:eastAsia="宋体" w:cs="宋体"/>
                <w:b/>
                <w:kern w:val="2"/>
                <w:sz w:val="24"/>
                <w:szCs w:val="24"/>
                <w:lang w:val="en-US" w:eastAsia="zh-CN" w:bidi="ar-SA"/>
              </w:rPr>
            </w:pPr>
          </w:p>
        </w:tc>
        <w:tc>
          <w:tcPr>
            <w:tcW w:w="705"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16.9</w:t>
            </w:r>
          </w:p>
        </w:tc>
        <w:tc>
          <w:tcPr>
            <w:tcW w:w="780" w:type="dxa"/>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0" w:type="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0" w:type="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p>
        </w:tc>
        <w:tc>
          <w:tcPr>
            <w:tcW w:w="0" w:type="auto"/>
            <w:vAlign w:val="center"/>
          </w:tcPr>
          <w:p>
            <w:pPr>
              <w:rPr>
                <w:rFonts w:hint="eastAsia" w:ascii="宋体" w:hAnsi="宋体" w:eastAsia="宋体" w:cs="宋体"/>
                <w:kern w:val="2"/>
                <w:sz w:val="24"/>
                <w:szCs w:val="24"/>
                <w:lang w:val="en-US" w:eastAsia="zh-CN" w:bidi="ar-SA"/>
              </w:rPr>
            </w:pPr>
          </w:p>
        </w:tc>
      </w:tr>
    </w:tbl>
    <w:p>
      <w:pPr>
        <w:ind w:firstLine="240" w:firstLineChars="100"/>
        <w:rPr>
          <w:rFonts w:hint="eastAsia" w:ascii="仿宋_GB2312" w:hAnsi="仿宋_GB2312" w:eastAsia="仿宋_GB2312" w:cs="仿宋_GB2312"/>
          <w:sz w:val="24"/>
          <w:szCs w:val="24"/>
          <w:lang w:val="en-US"/>
        </w:rPr>
      </w:pPr>
    </w:p>
    <w:sectPr>
      <w:pgSz w:w="16838" w:h="11906" w:orient="landscape"/>
      <w:pgMar w:top="1701" w:right="1440" w:bottom="158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DdiMTk2NzMyNDljZjZlYWNlMjFkNmEzOTdhMjkifQ=="/>
  </w:docVars>
  <w:rsids>
    <w:rsidRoot w:val="00BC52B7"/>
    <w:rsid w:val="00000D07"/>
    <w:rsid w:val="0001633B"/>
    <w:rsid w:val="00017102"/>
    <w:rsid w:val="00034EB8"/>
    <w:rsid w:val="00037050"/>
    <w:rsid w:val="00041AA7"/>
    <w:rsid w:val="000431B6"/>
    <w:rsid w:val="000465DD"/>
    <w:rsid w:val="000865A5"/>
    <w:rsid w:val="00087146"/>
    <w:rsid w:val="00090EDC"/>
    <w:rsid w:val="000E2C1C"/>
    <w:rsid w:val="000F3A29"/>
    <w:rsid w:val="00101ADF"/>
    <w:rsid w:val="001109E6"/>
    <w:rsid w:val="00112EF0"/>
    <w:rsid w:val="00112F80"/>
    <w:rsid w:val="00113BD2"/>
    <w:rsid w:val="001738C6"/>
    <w:rsid w:val="001816B1"/>
    <w:rsid w:val="00181C08"/>
    <w:rsid w:val="001C7F09"/>
    <w:rsid w:val="001F5695"/>
    <w:rsid w:val="002172EB"/>
    <w:rsid w:val="002220CC"/>
    <w:rsid w:val="00242895"/>
    <w:rsid w:val="00251070"/>
    <w:rsid w:val="002555D1"/>
    <w:rsid w:val="00256AD9"/>
    <w:rsid w:val="00261CE3"/>
    <w:rsid w:val="0026233B"/>
    <w:rsid w:val="0027060F"/>
    <w:rsid w:val="00287037"/>
    <w:rsid w:val="002A3C6C"/>
    <w:rsid w:val="002B4A2F"/>
    <w:rsid w:val="002E31F3"/>
    <w:rsid w:val="00335FE2"/>
    <w:rsid w:val="00343D8E"/>
    <w:rsid w:val="003445CE"/>
    <w:rsid w:val="0036287C"/>
    <w:rsid w:val="00365B12"/>
    <w:rsid w:val="003759D4"/>
    <w:rsid w:val="00387DF4"/>
    <w:rsid w:val="003A5446"/>
    <w:rsid w:val="003B34EB"/>
    <w:rsid w:val="003B67C0"/>
    <w:rsid w:val="003C28FE"/>
    <w:rsid w:val="0041684B"/>
    <w:rsid w:val="00425BBA"/>
    <w:rsid w:val="004501E2"/>
    <w:rsid w:val="0045547F"/>
    <w:rsid w:val="00475DB1"/>
    <w:rsid w:val="004800B4"/>
    <w:rsid w:val="00486919"/>
    <w:rsid w:val="004D3E03"/>
    <w:rsid w:val="004F56A7"/>
    <w:rsid w:val="004F6E18"/>
    <w:rsid w:val="00506200"/>
    <w:rsid w:val="00523BDB"/>
    <w:rsid w:val="00534D8A"/>
    <w:rsid w:val="0055558C"/>
    <w:rsid w:val="005A3D05"/>
    <w:rsid w:val="005A7AA9"/>
    <w:rsid w:val="005B27CF"/>
    <w:rsid w:val="005B2F19"/>
    <w:rsid w:val="005C04D7"/>
    <w:rsid w:val="005C4960"/>
    <w:rsid w:val="005D2E99"/>
    <w:rsid w:val="005E5C37"/>
    <w:rsid w:val="005F31BB"/>
    <w:rsid w:val="005F667C"/>
    <w:rsid w:val="006007E9"/>
    <w:rsid w:val="006030EF"/>
    <w:rsid w:val="00611545"/>
    <w:rsid w:val="0061351A"/>
    <w:rsid w:val="00613E73"/>
    <w:rsid w:val="00626F2E"/>
    <w:rsid w:val="00636EEF"/>
    <w:rsid w:val="00640EA8"/>
    <w:rsid w:val="00660B38"/>
    <w:rsid w:val="006743C3"/>
    <w:rsid w:val="006778E0"/>
    <w:rsid w:val="006B309C"/>
    <w:rsid w:val="006C6D36"/>
    <w:rsid w:val="0070592A"/>
    <w:rsid w:val="007613CA"/>
    <w:rsid w:val="00773508"/>
    <w:rsid w:val="007746AB"/>
    <w:rsid w:val="007A052C"/>
    <w:rsid w:val="007A603F"/>
    <w:rsid w:val="007C121F"/>
    <w:rsid w:val="007C188A"/>
    <w:rsid w:val="007D3C0D"/>
    <w:rsid w:val="00820A48"/>
    <w:rsid w:val="00821D9E"/>
    <w:rsid w:val="00841625"/>
    <w:rsid w:val="00851276"/>
    <w:rsid w:val="0086632C"/>
    <w:rsid w:val="008674A8"/>
    <w:rsid w:val="00871CFB"/>
    <w:rsid w:val="008A0FD7"/>
    <w:rsid w:val="008B3F87"/>
    <w:rsid w:val="008B7874"/>
    <w:rsid w:val="008D3E9A"/>
    <w:rsid w:val="008D781D"/>
    <w:rsid w:val="00904B4B"/>
    <w:rsid w:val="00906306"/>
    <w:rsid w:val="009305A2"/>
    <w:rsid w:val="0093287C"/>
    <w:rsid w:val="009340C7"/>
    <w:rsid w:val="00935E54"/>
    <w:rsid w:val="00937BA3"/>
    <w:rsid w:val="00950A2B"/>
    <w:rsid w:val="00952C2D"/>
    <w:rsid w:val="00961141"/>
    <w:rsid w:val="00975591"/>
    <w:rsid w:val="00983EC9"/>
    <w:rsid w:val="009872B7"/>
    <w:rsid w:val="009A4A6F"/>
    <w:rsid w:val="009A60CD"/>
    <w:rsid w:val="009C584F"/>
    <w:rsid w:val="009D1651"/>
    <w:rsid w:val="009E02D8"/>
    <w:rsid w:val="009F0EDB"/>
    <w:rsid w:val="009F0FBE"/>
    <w:rsid w:val="009F2E61"/>
    <w:rsid w:val="00A01E64"/>
    <w:rsid w:val="00A0338D"/>
    <w:rsid w:val="00A039DF"/>
    <w:rsid w:val="00A05670"/>
    <w:rsid w:val="00A134F3"/>
    <w:rsid w:val="00A32BA6"/>
    <w:rsid w:val="00A663A2"/>
    <w:rsid w:val="00A7332B"/>
    <w:rsid w:val="00A747C8"/>
    <w:rsid w:val="00A75515"/>
    <w:rsid w:val="00A96916"/>
    <w:rsid w:val="00B13240"/>
    <w:rsid w:val="00B16A9D"/>
    <w:rsid w:val="00B22893"/>
    <w:rsid w:val="00B330F3"/>
    <w:rsid w:val="00B41410"/>
    <w:rsid w:val="00B41D09"/>
    <w:rsid w:val="00B57A48"/>
    <w:rsid w:val="00B625F9"/>
    <w:rsid w:val="00B75A74"/>
    <w:rsid w:val="00B77801"/>
    <w:rsid w:val="00BA47E3"/>
    <w:rsid w:val="00BA49A5"/>
    <w:rsid w:val="00BA5879"/>
    <w:rsid w:val="00BA7DB5"/>
    <w:rsid w:val="00BC52B7"/>
    <w:rsid w:val="00BD7146"/>
    <w:rsid w:val="00BE2200"/>
    <w:rsid w:val="00BF3983"/>
    <w:rsid w:val="00BF52BB"/>
    <w:rsid w:val="00C12917"/>
    <w:rsid w:val="00C14A1F"/>
    <w:rsid w:val="00C17ECE"/>
    <w:rsid w:val="00C25B00"/>
    <w:rsid w:val="00C36B14"/>
    <w:rsid w:val="00C40BD1"/>
    <w:rsid w:val="00C41AAE"/>
    <w:rsid w:val="00C42093"/>
    <w:rsid w:val="00C66FCB"/>
    <w:rsid w:val="00C85514"/>
    <w:rsid w:val="00CA0F95"/>
    <w:rsid w:val="00CD66A3"/>
    <w:rsid w:val="00CF1148"/>
    <w:rsid w:val="00CF30ED"/>
    <w:rsid w:val="00CF52BE"/>
    <w:rsid w:val="00D00A83"/>
    <w:rsid w:val="00D03269"/>
    <w:rsid w:val="00D27EC0"/>
    <w:rsid w:val="00D4059F"/>
    <w:rsid w:val="00D470F8"/>
    <w:rsid w:val="00D671A7"/>
    <w:rsid w:val="00D72BEE"/>
    <w:rsid w:val="00D74CF0"/>
    <w:rsid w:val="00D90A97"/>
    <w:rsid w:val="00DA11AA"/>
    <w:rsid w:val="00DA60D3"/>
    <w:rsid w:val="00DB7BCF"/>
    <w:rsid w:val="00DC4B14"/>
    <w:rsid w:val="00DC6F79"/>
    <w:rsid w:val="00DD18EE"/>
    <w:rsid w:val="00DD5C8D"/>
    <w:rsid w:val="00DE0340"/>
    <w:rsid w:val="00DE4962"/>
    <w:rsid w:val="00E00372"/>
    <w:rsid w:val="00E0628D"/>
    <w:rsid w:val="00E16978"/>
    <w:rsid w:val="00E172F1"/>
    <w:rsid w:val="00E24FE7"/>
    <w:rsid w:val="00E2717B"/>
    <w:rsid w:val="00E36132"/>
    <w:rsid w:val="00E42861"/>
    <w:rsid w:val="00E447D8"/>
    <w:rsid w:val="00E51366"/>
    <w:rsid w:val="00E61588"/>
    <w:rsid w:val="00E66BC5"/>
    <w:rsid w:val="00E92029"/>
    <w:rsid w:val="00EC1EAC"/>
    <w:rsid w:val="00EC26BF"/>
    <w:rsid w:val="00EF2712"/>
    <w:rsid w:val="00F2135A"/>
    <w:rsid w:val="00F331DC"/>
    <w:rsid w:val="00F36164"/>
    <w:rsid w:val="00F540A6"/>
    <w:rsid w:val="00F83554"/>
    <w:rsid w:val="00F92616"/>
    <w:rsid w:val="00FA470F"/>
    <w:rsid w:val="00FB4FE1"/>
    <w:rsid w:val="00FB68ED"/>
    <w:rsid w:val="00FD2351"/>
    <w:rsid w:val="00FE52F3"/>
    <w:rsid w:val="039F73C6"/>
    <w:rsid w:val="05822C06"/>
    <w:rsid w:val="066E65DE"/>
    <w:rsid w:val="09547509"/>
    <w:rsid w:val="0984120A"/>
    <w:rsid w:val="0ADC5038"/>
    <w:rsid w:val="0C650E54"/>
    <w:rsid w:val="0C924FC6"/>
    <w:rsid w:val="0D032527"/>
    <w:rsid w:val="0D4013BF"/>
    <w:rsid w:val="0E1B281C"/>
    <w:rsid w:val="0F7BFC31"/>
    <w:rsid w:val="0FB70F4C"/>
    <w:rsid w:val="117E4646"/>
    <w:rsid w:val="118A7B69"/>
    <w:rsid w:val="151C17D3"/>
    <w:rsid w:val="1772151F"/>
    <w:rsid w:val="194518C3"/>
    <w:rsid w:val="19B72577"/>
    <w:rsid w:val="1A5D6E49"/>
    <w:rsid w:val="1BF754B3"/>
    <w:rsid w:val="1C974305"/>
    <w:rsid w:val="22C60252"/>
    <w:rsid w:val="230A4CCD"/>
    <w:rsid w:val="243F1C90"/>
    <w:rsid w:val="24A80517"/>
    <w:rsid w:val="2B277B63"/>
    <w:rsid w:val="2C9119E8"/>
    <w:rsid w:val="2FD50447"/>
    <w:rsid w:val="30052AD8"/>
    <w:rsid w:val="30762F46"/>
    <w:rsid w:val="334D0383"/>
    <w:rsid w:val="33501C21"/>
    <w:rsid w:val="34282AB3"/>
    <w:rsid w:val="35413A8D"/>
    <w:rsid w:val="35B2325A"/>
    <w:rsid w:val="375429F3"/>
    <w:rsid w:val="37CD09A9"/>
    <w:rsid w:val="39246954"/>
    <w:rsid w:val="3AAB0BF8"/>
    <w:rsid w:val="3B1A37E2"/>
    <w:rsid w:val="3D8E4049"/>
    <w:rsid w:val="3ED77427"/>
    <w:rsid w:val="3F4C572E"/>
    <w:rsid w:val="443F1954"/>
    <w:rsid w:val="44670E6E"/>
    <w:rsid w:val="44CD225B"/>
    <w:rsid w:val="464B3092"/>
    <w:rsid w:val="46680CB8"/>
    <w:rsid w:val="47465FED"/>
    <w:rsid w:val="483376F0"/>
    <w:rsid w:val="4B89173D"/>
    <w:rsid w:val="4D7728E6"/>
    <w:rsid w:val="4F372819"/>
    <w:rsid w:val="4F6D422F"/>
    <w:rsid w:val="4FC022DD"/>
    <w:rsid w:val="50EC348E"/>
    <w:rsid w:val="51CE6813"/>
    <w:rsid w:val="53572F8E"/>
    <w:rsid w:val="549D05F3"/>
    <w:rsid w:val="54C22BC1"/>
    <w:rsid w:val="558E1427"/>
    <w:rsid w:val="56C105BC"/>
    <w:rsid w:val="57B56C77"/>
    <w:rsid w:val="57BD7EF3"/>
    <w:rsid w:val="57DA2557"/>
    <w:rsid w:val="588621E5"/>
    <w:rsid w:val="5A802B13"/>
    <w:rsid w:val="5D783F86"/>
    <w:rsid w:val="5DFC5150"/>
    <w:rsid w:val="5E416EEC"/>
    <w:rsid w:val="5E8951B6"/>
    <w:rsid w:val="5F6E4FA9"/>
    <w:rsid w:val="5FDF35C2"/>
    <w:rsid w:val="60235CC8"/>
    <w:rsid w:val="62A537A6"/>
    <w:rsid w:val="62FF0F01"/>
    <w:rsid w:val="631156D0"/>
    <w:rsid w:val="65E565F7"/>
    <w:rsid w:val="66721B57"/>
    <w:rsid w:val="675D7E8D"/>
    <w:rsid w:val="67604E2F"/>
    <w:rsid w:val="684814B0"/>
    <w:rsid w:val="6C636389"/>
    <w:rsid w:val="6CA06D55"/>
    <w:rsid w:val="6D7B3A84"/>
    <w:rsid w:val="70426103"/>
    <w:rsid w:val="710E25CD"/>
    <w:rsid w:val="71857064"/>
    <w:rsid w:val="740320A2"/>
    <w:rsid w:val="74CF49A3"/>
    <w:rsid w:val="74F05BF3"/>
    <w:rsid w:val="75FDBFBC"/>
    <w:rsid w:val="76C6676F"/>
    <w:rsid w:val="76DF6B4E"/>
    <w:rsid w:val="76FC1DA9"/>
    <w:rsid w:val="781B5734"/>
    <w:rsid w:val="78EF05E7"/>
    <w:rsid w:val="78FF2924"/>
    <w:rsid w:val="7AF77D80"/>
    <w:rsid w:val="7B5B675F"/>
    <w:rsid w:val="7B7F2093"/>
    <w:rsid w:val="7BBF750F"/>
    <w:rsid w:val="7D9929E1"/>
    <w:rsid w:val="7E917CEA"/>
    <w:rsid w:val="7F5D5F51"/>
    <w:rsid w:val="7FAB069E"/>
    <w:rsid w:val="7FC33077"/>
    <w:rsid w:val="7FDBA02C"/>
    <w:rsid w:val="7FFAB19E"/>
    <w:rsid w:val="8A7E7F47"/>
    <w:rsid w:val="9FFBE174"/>
    <w:rsid w:val="B6FF7E4A"/>
    <w:rsid w:val="BCCF11A9"/>
    <w:rsid w:val="BDFF3E7F"/>
    <w:rsid w:val="BE9D0766"/>
    <w:rsid w:val="DF4FB749"/>
    <w:rsid w:val="E7E6862C"/>
    <w:rsid w:val="EBBB89E8"/>
    <w:rsid w:val="EBFFFD6B"/>
    <w:rsid w:val="EC7F08D8"/>
    <w:rsid w:val="F8CF6593"/>
    <w:rsid w:val="FAE733E7"/>
    <w:rsid w:val="FBB75330"/>
    <w:rsid w:val="FF6722C6"/>
    <w:rsid w:val="FFF325D4"/>
    <w:rsid w:val="FFFBF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99"/>
    <w:rPr>
      <w:color w:val="0000FF"/>
      <w:u w:val="single"/>
    </w:rPr>
  </w:style>
  <w:style w:type="paragraph" w:customStyle="1" w:styleId="10">
    <w:name w:val="样式 宋体 四号 首行缩进:  0.85 厘米 行距: 固定值 25 磅"/>
    <w:basedOn w:val="1"/>
    <w:autoRedefine/>
    <w:qFormat/>
    <w:uiPriority w:val="99"/>
    <w:pPr>
      <w:spacing w:line="500" w:lineRule="exact"/>
      <w:ind w:firstLine="480"/>
    </w:pPr>
    <w:rPr>
      <w:rFonts w:ascii="宋体" w:hAnsi="宋体" w:cs="宋体"/>
      <w:szCs w:val="20"/>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kern w:val="2"/>
      <w:sz w:val="18"/>
      <w:szCs w:val="18"/>
    </w:rPr>
  </w:style>
  <w:style w:type="paragraph" w:customStyle="1" w:styleId="15">
    <w:name w:val="show-area-item-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Pages>
  <Words>2112</Words>
  <Characters>2356</Characters>
  <Lines>7</Lines>
  <Paragraphs>2</Paragraphs>
  <TotalTime>0</TotalTime>
  <ScaleCrop>false</ScaleCrop>
  <LinksUpToDate>false</LinksUpToDate>
  <CharactersWithSpaces>4208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2017-10-01T09:46:00Z</dcterms:created>
  <dc:creator>李士珍</dc:creator>
  <cp:lastModifiedBy>周昊</cp:lastModifiedBy>
  <cp:lastPrinted>2024-09-23T02:52:00Z</cp:lastPrinted>
  <dcterms:modified xsi:type="dcterms:W3CDTF">2024-09-24T07:34:36Z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6C22DB450BAD44228684A044DD0EF167_13</vt:lpwstr>
  </property>
</Properties>
</file>